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90B128">
      <w:pPr>
        <w:jc w:val="center"/>
        <w:rPr>
          <w:b/>
          <w:bCs/>
          <w:sz w:val="28"/>
          <w:szCs w:val="28"/>
        </w:rPr>
      </w:pPr>
      <w:bookmarkStart w:id="0" w:name="_GoBack"/>
      <w:bookmarkEnd w:id="0"/>
      <w:r>
        <w:rPr>
          <w:rFonts w:hint="eastAsia"/>
          <w:b/>
          <w:bCs/>
          <w:sz w:val="28"/>
          <w:szCs w:val="28"/>
        </w:rPr>
        <w:t>《经济法概论》复习资料</w:t>
      </w:r>
    </w:p>
    <w:p w14:paraId="12D6C8EC">
      <w:pPr>
        <w:rPr>
          <w:b/>
          <w:bCs/>
          <w:sz w:val="24"/>
        </w:rPr>
      </w:pPr>
      <w:r>
        <w:rPr>
          <w:rFonts w:hint="eastAsia"/>
          <w:b/>
          <w:bCs/>
          <w:sz w:val="24"/>
        </w:rPr>
        <w:t>一、单项选择题：</w:t>
      </w:r>
    </w:p>
    <w:p w14:paraId="5B4ECAC0">
      <w:r>
        <w:rPr>
          <w:rFonts w:hint="eastAsia"/>
        </w:rPr>
        <w:t>1</w:t>
      </w:r>
      <w:r>
        <w:t>. 外观设计</w:t>
      </w:r>
      <w:r>
        <w:rPr>
          <w:rFonts w:hint="eastAsia"/>
        </w:rPr>
        <w:t>的优先权期限为</w:t>
      </w:r>
      <w:r>
        <w:t>六个月</w:t>
      </w:r>
      <w:r>
        <w:rPr>
          <w:rFonts w:hint="eastAsia"/>
        </w:rPr>
        <w:t>。</w:t>
      </w:r>
    </w:p>
    <w:p w14:paraId="1A3D2DA2">
      <w:pPr>
        <w:rPr>
          <w:rFonts w:hint="eastAsia"/>
        </w:rPr>
      </w:pPr>
      <w:r>
        <w:t>2. 发明或者实用新型</w:t>
      </w:r>
      <w:r>
        <w:rPr>
          <w:rFonts w:hint="eastAsia"/>
        </w:rPr>
        <w:t>的优先权期限为</w:t>
      </w:r>
      <w:r>
        <w:t>十二个月</w:t>
      </w:r>
      <w:r>
        <w:rPr>
          <w:rFonts w:hint="eastAsia"/>
        </w:rPr>
        <w:t>。</w:t>
      </w:r>
    </w:p>
    <w:p w14:paraId="7D36DAE6">
      <w:r>
        <w:t>3. 发明专利申请自申请日起三年内，国务院专利行政部门可以根据申请人随时提出的请求，对其申请进行实质审查</w:t>
      </w:r>
      <w:r>
        <w:rPr>
          <w:rFonts w:hint="eastAsia"/>
        </w:rPr>
        <w:t>。</w:t>
      </w:r>
    </w:p>
    <w:p w14:paraId="20601894">
      <w:r>
        <w:t>4. 国务院专利行政部门收到发明专利申请后，经初步审查认为符合要求的，自申请日起满十八个月，即行公布。</w:t>
      </w:r>
    </w:p>
    <w:p w14:paraId="2C377A1D">
      <w:r>
        <w:t>5. 经营者违反</w:t>
      </w:r>
      <w:r>
        <w:rPr>
          <w:rFonts w:hint="eastAsia"/>
        </w:rPr>
        <w:t>反不正当竞争法</w:t>
      </w:r>
      <w:r>
        <w:t>规定贿赂他人的，由监督检查部门没收违法所得，处十万元以上三百万元以下的罚款。</w:t>
      </w:r>
    </w:p>
    <w:p w14:paraId="7C2DC01C">
      <w:r>
        <w:t>6. 经营者违反</w:t>
      </w:r>
      <w:r>
        <w:rPr>
          <w:rFonts w:hint="eastAsia"/>
        </w:rPr>
        <w:t>反不正当竞争法</w:t>
      </w:r>
      <w:r>
        <w:t>规定，应当承担民事责任、行政责任和刑事责任，其财产不足以支付的，优先用于承担民事责任。</w:t>
      </w:r>
    </w:p>
    <w:p w14:paraId="2B44B008">
      <w:r>
        <w:t>7. 当事人对监督检查部门作出的决定不服的，可以依法申请行政复议或者提起行政诉讼。</w:t>
      </w:r>
    </w:p>
    <w:p w14:paraId="21B043EA">
      <w:r>
        <w:t>8. 根据我国反不正当竞争法要求，抽奖式的有奖销售，最高奖金额不得超过</w:t>
      </w:r>
      <w:r>
        <w:rPr>
          <w:rFonts w:hint="eastAsia"/>
        </w:rPr>
        <w:t>五万元。</w:t>
      </w:r>
    </w:p>
    <w:p w14:paraId="0770107B">
      <w:r>
        <w:t>9. 禁止证券交易内幕信息的知情人和非法获取内幕信息的人利用内幕信息从事证券交易活动。</w:t>
      </w:r>
    </w:p>
    <w:p w14:paraId="55B120FB">
      <w:r>
        <w:t>10. 对证券交易所作出的不予上市、暂停上市、终止上市决定不服的，可以向证券交易所设立的复核机构申请复核。</w:t>
      </w:r>
    </w:p>
    <w:p w14:paraId="72396311">
      <w:r>
        <w:t>11. 国家鼓励符合产业政策并符合上市条件的公司股票上市交易。</w:t>
      </w:r>
    </w:p>
    <w:p w14:paraId="0E89F0B5">
      <w:r>
        <w:t>12. 向不特定对象发行的证券票面总值超过人民币五千万元的，应当由承销团承销。</w:t>
      </w:r>
    </w:p>
    <w:p w14:paraId="6001A032">
      <w:r>
        <w:t>13. 保护消费者的合法权益是全社会的共同责任。</w:t>
      </w:r>
    </w:p>
    <w:p w14:paraId="2A875738">
      <w:r>
        <w:t>14. 对侵害众多消费者合法权益的行为，中国消费者协会以及在省、自治区、直辖市设立的消费者协会，可以向人民法院提起诉讼。</w:t>
      </w:r>
    </w:p>
    <w:p w14:paraId="139994EF">
      <w:r>
        <w:t>15. 消费者向有关行政部门投诉的，该部门应当自收到投诉之日起七个工作日内，予以处理并告知消费者。</w:t>
      </w:r>
    </w:p>
    <w:p w14:paraId="76D0E13D">
      <w:r>
        <w:t>16. 消费者索要发票等购货凭证或者服务单据的，经营者必须出具。</w:t>
      </w:r>
    </w:p>
    <w:p w14:paraId="7913C20D">
      <w:r>
        <w:t>17. 国家实行带薪年休假制度。 劳动者连续工作一年以上的，享受带薪年休假。</w:t>
      </w:r>
    </w:p>
    <w:p w14:paraId="54C5AC99">
      <w:r>
        <w:t>18. 劳动合同可以约定试用期。试用期最长不得超过六个月。</w:t>
      </w:r>
    </w:p>
    <w:p w14:paraId="6F95609C">
      <w:r>
        <w:t>19. 劳动者解除劳动合同，应当提前三十日以书面形式通知用人单位。</w:t>
      </w:r>
    </w:p>
    <w:p w14:paraId="642FA4E0">
      <w:r>
        <w:t>20.</w:t>
      </w:r>
      <w:r>
        <w:rPr>
          <w:rFonts w:hint="eastAsia"/>
        </w:rPr>
        <w:t xml:space="preserve"> </w:t>
      </w:r>
      <w:r>
        <w:t>禁止用人单位招用未满十六周岁的未成年人。</w:t>
      </w:r>
    </w:p>
    <w:p w14:paraId="5ECDA291"/>
    <w:p w14:paraId="2094B333">
      <w:pPr>
        <w:rPr>
          <w:b/>
          <w:bCs/>
          <w:sz w:val="24"/>
        </w:rPr>
      </w:pPr>
      <w:r>
        <w:rPr>
          <w:rFonts w:hint="eastAsia"/>
          <w:b/>
          <w:bCs/>
          <w:sz w:val="24"/>
        </w:rPr>
        <w:t>二、多项选择题：</w:t>
      </w:r>
    </w:p>
    <w:p w14:paraId="7EBAD788">
      <w:r>
        <w:t>1. 经营者不得实施下列侵犯商业秘密的行为： （一）以盗窃、贿赂、欺诈、胁迫、电子侵入或者其他不正当手段获取权利人的商业秘密； （二）披露、使用或者允许他人使用以前项手段获取的权利人的商业秘密； （三）违反保密义务或者违反权利人有关保守商业秘密的要求，披露、使用或者允许他人使用其所掌握的商业秘密； （四）教唆、引诱、帮助他人违反保密义务或者违反权利人有关保守商业秘密的要求，获取、披露、使用或者允许他人使用权利人的商业秘密。</w:t>
      </w:r>
    </w:p>
    <w:p w14:paraId="34826969">
      <w:r>
        <w:t>2. 监督检查部门调查涉嫌不正当竞争行为，被调查的经营者、利害关系人及其他有关单位、个人应当如实提供有关资料或者情况。</w:t>
      </w:r>
    </w:p>
    <w:p w14:paraId="39BDA3A2">
      <w:r>
        <w:t>3. 监督检查部门调查涉嫌不正当竞争行为，可以采取下列措施： （一）进入涉嫌不正当竞争行为的经营场所进行检查； （二）询问被调查的经营者、利害关系人及其他有关单位、个人，要求其说明有关情况或者提供与被调查行为有关的其他资料； （三）查询、复制与涉嫌不正当竞争行为有关的协议、账簿、单据、文件、记录、业务函电和其他资料； （四）查封、扣押与涉嫌不正当竞争行为有关的财物； （五）查询涉嫌不正当竞争行为的经营者的银行账户。</w:t>
      </w:r>
    </w:p>
    <w:p w14:paraId="62D2FAB8">
      <w:r>
        <w:t>4. 授予专利权的发明和实用新型，应当具备新颖性、创造性和实用性。</w:t>
      </w:r>
    </w:p>
    <w:p w14:paraId="3887F62F">
      <w:r>
        <w:t>5. 有下列情形之一的，专利权在期限届满前终止： （一）没有按照规定缴纳年费的； （二）专利权人以书面声明放弃其专利权的。</w:t>
      </w:r>
    </w:p>
    <w:p w14:paraId="51A708FB">
      <w:r>
        <w:t>6. 申请专利的发明创造在申请日以前六个月内，有下列情形之一的，不丧失新颖性： （一）在中国政府主办或者承认的国际展览会上首次展出的； （二）在规定的学术会议或者技术会议上首次发表的； （三）他人未经申请人同意而泄露其内容的。</w:t>
      </w:r>
    </w:p>
    <w:p w14:paraId="3CCF0C6A">
      <w:r>
        <w:t>7. 对下列各项，不授予专利权： （一）科学发现； （二）智力活动的规则和方法； （三）疾病的诊断和治疗方法； （四）动物和植物品种； （五）用原子核变换方法获得的物质； （六）对平面印刷品的图案、色彩或者二者的结合作出的主要起标识作用的设计。</w:t>
      </w:r>
    </w:p>
    <w:p w14:paraId="795E09CC">
      <w:r>
        <w:t>8. 证券交易的收费必须合理，并公开收费项目、收费标准和收费办法。</w:t>
      </w:r>
    </w:p>
    <w:p w14:paraId="5A084846">
      <w:r>
        <w:t>9. 上市公司有下列情形之一的，由证券交易所决定暂停其股票上市交易： （一）公司股本总额、股权分布等发生变化不再具备上市条件； （二）公司不按照规定公开其财务状况，或者对财务会计报告作虚假记载，可能误导投资者； （三）公司有重大违法行为； （四）公司最近三年连续亏损； （五）证券交易所上市规则规定的其他情形。</w:t>
      </w:r>
    </w:p>
    <w:p w14:paraId="50E5310B">
      <w:r>
        <w:t>10. 发行人、上市公司依法披露的信息，必须真实、准确、完整，不得有虚假记载、误导性陈述或者重大遗漏。</w:t>
      </w:r>
    </w:p>
    <w:p w14:paraId="45E7E0F8">
      <w:r>
        <w:t>11. 证券交易内幕信息的知情人包括： （一）发行人的董事、监事、高级管理人员； （二）持有公司百分之五以上股份的股东及其董事、监事、高级管理人员，公司的实际控制人及其董事、监事、高级管理人员； （三）发行人控股的公司及其董事、监事、高级管理人员； （四）由于所任公司职务可以获取公司有关内幕信息的人员； （五）证券监督管理机构工作人员以及由于法定职责对证券的发行、交易进行管理的其他人员； （六）保荐人、承销的证券公司、证券交易所、证券登记结算机构、证券服务机构的有关人员； （七）国务院证券监督管理机构规定的其他人。</w:t>
      </w:r>
    </w:p>
    <w:p w14:paraId="2C5773C6">
      <w:r>
        <w:t>12.</w:t>
      </w:r>
      <w:r>
        <w:tab/>
      </w:r>
      <w:r>
        <w:t>消费者组织不得从事商品经营和营利性服务，不得以收取费用或者其他牟取利益的方式向消费者推荐商品和服务。</w:t>
      </w:r>
      <w:r>
        <w:tab/>
      </w:r>
      <w:r>
        <w:tab/>
      </w:r>
    </w:p>
    <w:p w14:paraId="758D943A">
      <w:r>
        <w:t>13. 经营者提供商品或者服务，造成消费者财产损害的，应当依照法律规定或者当事人约定承担修理、重作、更换、退货、补足商品数量、退还货款和服务费用或者赔偿损失等民事责任。</w:t>
      </w:r>
    </w:p>
    <w:p w14:paraId="4D11CDEC">
      <w:r>
        <w:t>14. 经营者侵害消费者的人格尊严、侵犯消费者人身自由或者侵害消费者个人信息依法得到保护的权利的，应当停止侵害、恢复名誉、消除影响、赔礼道歉，并赔偿损失。</w:t>
      </w:r>
    </w:p>
    <w:p w14:paraId="7EB2A1D0">
      <w:r>
        <w:t>15. 经营者不得对消费者进行侮辱、诽谤，不得搜查消费者的身体及其携带的物品，不得侵犯消费者的人身自由。</w:t>
      </w:r>
    </w:p>
    <w:p w14:paraId="7452BF41">
      <w:r>
        <w:t>16. 经营者与消费者进行交易，应当遵循自愿、平等、公平、诚实信用的原则。</w:t>
      </w:r>
    </w:p>
    <w:p w14:paraId="7EE48A07">
      <w:r>
        <w:t>17. 确定和调整最低工资标准应当综合参考下列因素： （一）劳动者本人及平均赡养人口的最低生活费用； （二）社会平均工资水平； （三）劳动生产率； （四）就业状况； （五）地区之间经济发展水平的差异。</w:t>
      </w:r>
    </w:p>
    <w:p w14:paraId="7D287145">
      <w:r>
        <w:t>18. 不得安排女职工在经期从事高处、低温、冷水作业和国家规定的第三级体力劳动强度的劳动。</w:t>
      </w:r>
    </w:p>
    <w:p w14:paraId="2E9A85DE">
      <w:r>
        <w:t>19. 国家发展社会保险事业，建立社会保险制度，设立社会保险基金，使劳动者在年老、患病、工伤、失业、生育等情况下获得帮助和补偿。</w:t>
      </w:r>
    </w:p>
    <w:p w14:paraId="27D94DB9">
      <w:r>
        <w:t>20. 劳动者就业，不因民族、种族、性别、宗教信仰不同而受歧视。</w:t>
      </w:r>
    </w:p>
    <w:p w14:paraId="5BE46D65"/>
    <w:p w14:paraId="3A866A62">
      <w:pPr>
        <w:rPr>
          <w:b/>
          <w:bCs/>
          <w:sz w:val="24"/>
        </w:rPr>
      </w:pPr>
      <w:r>
        <w:rPr>
          <w:rFonts w:hint="eastAsia"/>
          <w:b/>
          <w:bCs/>
          <w:sz w:val="24"/>
        </w:rPr>
        <w:t>三、名词解释：</w:t>
      </w:r>
    </w:p>
    <w:p w14:paraId="7E03FC99">
      <w:r>
        <w:t>1. 外观设计，是指对产品的形状、图案或者其结合以及色彩与形状、图案的结合所作出的富有美感并适于工业应用的新设计。</w:t>
      </w:r>
    </w:p>
    <w:p w14:paraId="12EA07D1">
      <w:r>
        <w:t>2. 实用新型，是指对产品的形状、构造或者其结合所提出的适于实用的新的技术方案。</w:t>
      </w:r>
    </w:p>
    <w:p w14:paraId="06D85C1E">
      <w:r>
        <w:t xml:space="preserve">3. 不正当竞争行为，是指经营者在生产经营活动中，违反本法规定，扰乱市场竞争秩序，损害其他经营者或者消费者的合法权益的行为。 </w:t>
      </w:r>
    </w:p>
    <w:p w14:paraId="32A4E523">
      <w:r>
        <w:t xml:space="preserve">4. </w:t>
      </w:r>
      <w:r>
        <w:rPr>
          <w:rFonts w:hint="eastAsia"/>
        </w:rPr>
        <w:t>反不正当竞争法中的</w:t>
      </w:r>
      <w:r>
        <w:t>经营者，是指从事商品生产、经营或者提供服务（以下所称商品包括服务）的自然人、法人和非法人组织。</w:t>
      </w:r>
    </w:p>
    <w:p w14:paraId="0636B9F5">
      <w:r>
        <w:t>5. 劳动合同是劳动者与用人单位确立劳动关系、明确双方权利和义务的协议。</w:t>
      </w:r>
    </w:p>
    <w:p w14:paraId="4DE68FAD">
      <w:r>
        <w:rPr>
          <w:rFonts w:hint="eastAsia"/>
        </w:rPr>
        <w:t>6</w:t>
      </w:r>
      <w:r>
        <w:t>. 未成年工是指年满十六周岁未满十八周岁的劳动者。</w:t>
      </w:r>
    </w:p>
    <w:p w14:paraId="278C6882">
      <w:r>
        <w:t>7. 内幕信息是指为内幕人员所知悉、尚未公开的可能影响证券市场价格的重大信息。</w:t>
      </w:r>
    </w:p>
    <w:p w14:paraId="33970955">
      <w:r>
        <w:t>8. 保荐人就是依照法律规定，为上市公司申请上市承担推荐职责并为上市公司上市后一段时间的信息披露行为向投资者承担担保责任的证券公司。</w:t>
      </w:r>
    </w:p>
    <w:p w14:paraId="04EA4986">
      <w:pPr>
        <w:rPr>
          <w:b/>
          <w:bCs/>
          <w:sz w:val="24"/>
        </w:rPr>
      </w:pPr>
      <w:r>
        <w:rPr>
          <w:rFonts w:hint="eastAsia"/>
          <w:b/>
          <w:bCs/>
          <w:sz w:val="24"/>
        </w:rPr>
        <w:t>四、简答题：</w:t>
      </w:r>
    </w:p>
    <w:p w14:paraId="7F7BFEA7">
      <w:r>
        <w:t>1. 消费者和经营者发生消费者权益争议的，可以通过下列途径解决：（一）与经营者协商和解；（二）请求消费者协会或者依法成立的其他调解组织调解；（三）向有关行政部门投诉；（四）根据与经营者达成的仲裁协议提请仲裁机构仲裁；（五）向人民法院提起诉讼。</w:t>
      </w:r>
    </w:p>
    <w:p w14:paraId="6842B939"/>
    <w:p w14:paraId="213A71EA">
      <w:r>
        <w:t>2. 签订上市协议的公司除公告前条规定的文件外，还应当公告下列事项： （一）股票获准在证券交易所交易的日期； （二）持有公司股份最多的前十名股东的名单和持股数额； （三）公司的实际控制人； （四）董事、监事、高级管理人员的姓名及其持有本公司股票和债券的情况。</w:t>
      </w:r>
    </w:p>
    <w:p w14:paraId="3216B0AF"/>
    <w:p w14:paraId="653405B9">
      <w:r>
        <w:t>3. 用人单位有下列侵害劳动者合法权益情形之一的，由劳动行政部门责令支付劳动者的工资报酬、经济补偿，并可以责令支付赔偿金： （一）克扣或者无故拖欠劳动者工资的； （二）拒不支付劳动者延长工作时间工资报酬的； （三）低于当地最低工资标准支付劳动者工资的； （四）解除劳动合同后，未依照本法规定给予劳动者经济补偿的。</w:t>
      </w:r>
    </w:p>
    <w:p w14:paraId="37E9AB75"/>
    <w:p w14:paraId="0A49E048">
      <w:r>
        <w:t>4. 公司公开发行新股，应当符合下列条件： （一）具备健全且运行良好的组织机构； （二）具有持续盈利能力，财务状况良好； （三）最近三年财务会计文件无虚假记载，无其他重大违法行为； （四）经国务院批准的国务院证券监督管理机构规定的其他条件。 上市公司非公开发行新股，应当符合经国务院批准的国务院证券监督管理机构规定的条件，并报国务院证券监督管理机构核准。</w:t>
      </w:r>
    </w:p>
    <w:p w14:paraId="3E16FB0E"/>
    <w:p w14:paraId="01B3382B">
      <w:r>
        <w:t>5. 经营者不得利用技术手段，通过影响用户选择或者其他方式，实施下列妨碍、破坏其他经营者合法提供的网络产品或者服务正常运行的行为： （一）未经其他经营者同意，在其合法提供的网络产品或者服务中，插入链接、强制进行目标跳转； （二）误导、欺骗、强迫用户修改、关闭、卸载其他经营者合法提供的网络产品或者服务； （三）恶意对其他经营者合法提供的网络产品或者服务实施不兼容； （四）其他妨碍、破坏其他经营者合法提供的网络产品或者服务正常运行的行为。</w:t>
      </w:r>
    </w:p>
    <w:p w14:paraId="302D1F2C">
      <w:pPr>
        <w:rPr>
          <w:rFonts w:hint="eastAsia"/>
        </w:rPr>
      </w:pPr>
    </w:p>
    <w:p w14:paraId="08095D0C">
      <w:pPr>
        <w:rPr>
          <w:rFonts w:hint="eastAsia"/>
        </w:rPr>
      </w:pPr>
      <w:r>
        <w:t>6. 对下列各项，不授予专利权： （一）科学发现； （二）智力活动的规则和方法； （三）疾病的诊断和治疗方法； （四）动物和植物品种； （五）用原子核变换方法获得的物质； （六）对平面印刷品的图案、色彩或者二者的结合作出的主要起标识作用的设计。 对前款第（四）项所列产品的生产方法，可以依照本法规定授予专利权。</w:t>
      </w:r>
    </w:p>
    <w:p w14:paraId="3DBD02B0"/>
    <w:p w14:paraId="697D760A">
      <w:r>
        <w:rPr>
          <w:rFonts w:hint="eastAsia"/>
          <w:b/>
          <w:bCs/>
          <w:sz w:val="24"/>
        </w:rPr>
        <w:t>五、论述题：</w:t>
      </w:r>
    </w:p>
    <w:p w14:paraId="4B478371">
      <w:pPr>
        <w:ind w:firstLine="420" w:firstLineChars="200"/>
      </w:pPr>
      <w:r>
        <w:t>1. 论述我国《劳动法》对于女职工和未成年工特殊保护。</w:t>
      </w:r>
    </w:p>
    <w:p w14:paraId="75D4AC38">
      <w:pPr>
        <w:ind w:firstLine="420" w:firstLineChars="200"/>
        <w:rPr>
          <w:rFonts w:ascii="宋体" w:hAnsi="宋体"/>
          <w:szCs w:val="21"/>
        </w:rPr>
      </w:pPr>
      <w:r>
        <w:rPr>
          <w:rFonts w:ascii="宋体" w:hAnsi="宋体"/>
          <w:szCs w:val="21"/>
        </w:rPr>
        <w:t>国家对女职工和未成年工实行特殊劳动保护。 未成年工是指年满十六周岁未满十八周岁的劳动者。</w:t>
      </w:r>
    </w:p>
    <w:p w14:paraId="0DE20BFE">
      <w:pPr>
        <w:ind w:firstLine="420" w:firstLineChars="200"/>
        <w:rPr>
          <w:rFonts w:ascii="宋体" w:hAnsi="宋体"/>
          <w:szCs w:val="21"/>
        </w:rPr>
      </w:pPr>
      <w:r>
        <w:rPr>
          <w:rFonts w:ascii="宋体" w:hAnsi="宋体"/>
          <w:szCs w:val="21"/>
        </w:rPr>
        <w:t>禁止安排女职工从事矿山井下、国家规定的第四级体力劳动强度的劳动和其他禁忌从事的劳动。</w:t>
      </w:r>
    </w:p>
    <w:p w14:paraId="1599240F">
      <w:pPr>
        <w:ind w:firstLine="420" w:firstLineChars="200"/>
        <w:rPr>
          <w:rFonts w:ascii="宋体" w:hAnsi="宋体"/>
          <w:szCs w:val="21"/>
        </w:rPr>
      </w:pPr>
      <w:r>
        <w:rPr>
          <w:rFonts w:ascii="宋体" w:hAnsi="宋体"/>
          <w:szCs w:val="21"/>
        </w:rPr>
        <w:t>不得安排女职工在经期从事高处、低温、冷水作业和国家规定的第三级体力劳动强度的劳动。</w:t>
      </w:r>
    </w:p>
    <w:p w14:paraId="7B6C70C1">
      <w:pPr>
        <w:ind w:firstLine="420" w:firstLineChars="200"/>
        <w:rPr>
          <w:rFonts w:ascii="宋体" w:hAnsi="宋体"/>
          <w:szCs w:val="21"/>
        </w:rPr>
      </w:pPr>
      <w:r>
        <w:rPr>
          <w:rFonts w:ascii="宋体" w:hAnsi="宋体"/>
          <w:szCs w:val="21"/>
        </w:rPr>
        <w:t>不得安排女职工在怀孕期间从事国家规定的第三级体力劳动强度的劳动和孕期禁忌从事的劳动。对怀孕七个月以上的女职工，不得安排其延长工作时间和夜班劳动。</w:t>
      </w:r>
    </w:p>
    <w:p w14:paraId="0705B4DB">
      <w:pPr>
        <w:ind w:firstLine="420" w:firstLineChars="200"/>
        <w:rPr>
          <w:rFonts w:ascii="宋体" w:hAnsi="宋体"/>
          <w:szCs w:val="21"/>
        </w:rPr>
      </w:pPr>
      <w:r>
        <w:rPr>
          <w:rFonts w:ascii="宋体" w:hAnsi="宋体"/>
          <w:szCs w:val="21"/>
        </w:rPr>
        <w:t>女职工生育享受不少于九十天的产假。</w:t>
      </w:r>
    </w:p>
    <w:p w14:paraId="0819DB9E">
      <w:pPr>
        <w:ind w:firstLine="420" w:firstLineChars="200"/>
        <w:rPr>
          <w:rFonts w:ascii="宋体" w:hAnsi="宋体"/>
          <w:szCs w:val="21"/>
        </w:rPr>
      </w:pPr>
      <w:r>
        <w:rPr>
          <w:rFonts w:ascii="宋体" w:hAnsi="宋体"/>
          <w:szCs w:val="21"/>
        </w:rPr>
        <w:t>不得安排女职工在哺乳未满一周岁的婴儿期间从事国家规定的第三级体力劳动强度的劳动和哺乳期禁忌从事的其他劳动，不得安排其延长工作时间和夜班劳动。</w:t>
      </w:r>
    </w:p>
    <w:p w14:paraId="57603DDB">
      <w:pPr>
        <w:ind w:firstLine="420" w:firstLineChars="200"/>
        <w:rPr>
          <w:rFonts w:ascii="宋体" w:hAnsi="宋体"/>
          <w:szCs w:val="21"/>
        </w:rPr>
      </w:pPr>
      <w:r>
        <w:rPr>
          <w:rFonts w:ascii="宋体" w:hAnsi="宋体"/>
          <w:szCs w:val="21"/>
        </w:rPr>
        <w:t>不得安排未成年工从事矿山井下、有毒有害、国家规定的第四级体力劳动强度的劳动和其他禁忌从事的劳动。</w:t>
      </w:r>
    </w:p>
    <w:p w14:paraId="6DEE84A0">
      <w:pPr>
        <w:ind w:firstLine="420" w:firstLineChars="200"/>
        <w:rPr>
          <w:rFonts w:ascii="宋体" w:hAnsi="宋体"/>
          <w:szCs w:val="21"/>
        </w:rPr>
      </w:pPr>
      <w:r>
        <w:rPr>
          <w:rFonts w:ascii="宋体" w:hAnsi="宋体"/>
          <w:szCs w:val="21"/>
        </w:rPr>
        <w:t>用人单位应当对未成年工定期进行健康检查。</w:t>
      </w:r>
    </w:p>
    <w:p w14:paraId="1E5C0917">
      <w:pPr>
        <w:ind w:firstLine="420" w:firstLineChars="200"/>
      </w:pPr>
    </w:p>
    <w:p w14:paraId="7C4F1E7D">
      <w:r>
        <w:t>2. 国务院证券监督管理机构依法履行职责，有权采取下列措施： （一）对证券发行人、上市公司、证券公司、证券投资基金管理公司、证券服务机构、证券交易所、证券登记结算机构进行现场检查； （二）进入涉嫌违法行为发生场所调查取证； （三）询问当事人和与被调查事件有关的单位和个人，要求其对与被调查事件有关的事项作出说明； （四）查阅、复制与被调查事件有关的财产权登记、通讯记录等资料； （五）查阅、复制当事人和与被调查事件有关的单位和个人的证券交易记录、登记过户记录、财务会计资料及其他相关文件和资料；对可能被转移、隐匿或者毁损的文件和资料，可以予以封存； （六）查询当事人和与被调查事件有关的单位和个人的资金账户、证券账户和银行账户；对有证据证明已经或者可能转移或者隐匿违法资金、证券等涉案财产或者隐匿、伪造、毁损重要证据的，经国务院证券监督管理机构主要负责人批准，可以冻结或者查封； （七）在调查操纵证券市场、内幕交易等重大证券违法行为时，经国务院证券监督管理机构主要负责人批准，可以限制被调查事件当事人的证券买卖，但限制的期限不得超过十五个交易日；案情复杂的，可以延长十五个交易日。</w:t>
      </w:r>
    </w:p>
    <w:p w14:paraId="52A2FA93">
      <w:pPr>
        <w:rPr>
          <w:rFonts w:hint="eastAsia"/>
        </w:rPr>
      </w:pPr>
    </w:p>
    <w:p w14:paraId="757F169A">
      <w:pPr>
        <w:rPr>
          <w:rFonts w:ascii="宋体" w:hAnsi="宋体"/>
          <w:szCs w:val="21"/>
        </w:rPr>
      </w:pPr>
      <w:r>
        <w:t>3.</w:t>
      </w:r>
      <w:r>
        <w:rPr>
          <w:rFonts w:hint="eastAsia" w:ascii="宋体" w:hAnsi="宋体"/>
          <w:szCs w:val="21"/>
        </w:rPr>
        <w:t xml:space="preserve"> 论述消费者协会的公益性职责。</w:t>
      </w:r>
    </w:p>
    <w:p w14:paraId="57F2C665">
      <w:pPr>
        <w:rPr>
          <w:rFonts w:ascii="宋体" w:hAnsi="宋体"/>
          <w:szCs w:val="21"/>
        </w:rPr>
      </w:pPr>
      <w:r>
        <w:rPr>
          <w:rFonts w:ascii="宋体" w:hAnsi="宋体"/>
          <w:szCs w:val="21"/>
        </w:rPr>
        <w:t>消费者协会履行下列公益性职责：（一）向消费者提供消费信息和咨询服务，提高消费者维护自身合法权益的能力，引导文明、健康、节约资源和保护环境的消费方式；（二）参与制定有关消费者权益的法律、法规、规章和强制性标准；（三）参与有关行政部门对商品和服务的监督、检查；（四）就有关消费者合法权益的问题，向有关部门反映、查询，提出建议；（五）受理消费者的投诉，并对投诉事项进行调查、调解；（六）投诉事项涉及商品和服务质量问题的，可以委托具备资格的鉴定人鉴定，鉴定人应当告知鉴定意见；（七）就损害消费者合法权益的行为，支持受损害的消费者提起诉讼或者依照本法提起诉讼；（八）对损害消费者合法权益的行为，通过大众传播媒介予以揭露、批评。各级人民政府对消费者协会履行职责应当予以必要的经费等支持。消费者协会应当认真履行保护消费者合法权益的职责，听取消费者的意见和建议，接受社会监督。依法成立的其他消费者组织依照法律、法规及其章程的规定，开展保护消费者合法权益的活动。</w:t>
      </w:r>
    </w:p>
    <w:p w14:paraId="1790801A">
      <w:pPr>
        <w:rPr>
          <w:rFonts w:hint="eastAsia"/>
        </w:rPr>
      </w:pPr>
    </w:p>
    <w:p w14:paraId="36903652">
      <w:r>
        <w:t>4. 专利法的四个原则:书面原则、先申请原则、优先权原则、单一性原则。</w:t>
      </w:r>
    </w:p>
    <w:p w14:paraId="05A77D54">
      <w:pPr>
        <w:ind w:firstLine="420" w:firstLineChars="200"/>
      </w:pPr>
      <w:r>
        <w:t>书面原则</w:t>
      </w:r>
    </w:p>
    <w:p w14:paraId="6EC1096C">
      <w:r>
        <w:t>　　目前,在国内申请专利必须递交书面文件,。</w:t>
      </w:r>
    </w:p>
    <w:p w14:paraId="50475D20">
      <w:r>
        <w:t>　　先申请原则</w:t>
      </w:r>
    </w:p>
    <w:p w14:paraId="36E18501">
      <w:r>
        <w:t>　　同样的发明创造,在理论上只能授予一项专利权。因此,如果两个以上的申请人分别就同样内容的发明创造申请专利,专利权则授予最先申请的人。</w:t>
      </w:r>
    </w:p>
    <w:p w14:paraId="2917E327">
      <w:r>
        <w:t>　　优先权原则</w:t>
      </w:r>
    </w:p>
    <w:p w14:paraId="01629915">
      <w:r>
        <w:t>　　申请人自发明或者实用新型在外国第一次提出专利申请之日起二个月内,或者自外观设计在外国第一次提出专利申请之日起六个月内,又在中国就相同主题提出专利申请的,依照该外国同中国签订的协议或者共同参加的国际条约,或者依照相互承认优先权的原则,可以享有优先权。</w:t>
      </w:r>
    </w:p>
    <w:p w14:paraId="54699355">
      <w:r>
        <w:t>　　单一性原则</w:t>
      </w:r>
    </w:p>
    <w:p w14:paraId="73BDB11D">
      <w:r>
        <w:t>　　所谓单一性原则,也就是一发明一申请原则。一件发明或者实用新型专利申请应当限于一项发明或者实用新型。一件外观设计专利申请应当限于一种产品所使用的一项外观设计。</w:t>
      </w:r>
    </w:p>
    <w:sectPr>
      <w:footerReference r:id="rId3" w:type="default"/>
      <w:footerReference r:id="rId4" w:type="even"/>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5"/>
      </w:rPr>
      <w:id w:val="-1832819522"/>
      <w:docPartObj>
        <w:docPartGallery w:val="AutoText"/>
      </w:docPartObj>
    </w:sdtPr>
    <w:sdtEndPr>
      <w:rPr>
        <w:rStyle w:val="5"/>
      </w:rPr>
    </w:sdtEndPr>
    <w:sdtContent>
      <w:p w14:paraId="1B365951">
        <w:pPr>
          <w:pStyle w:val="2"/>
          <w:framePr w:wrap="auto" w:vAnchor="text" w:hAnchor="margin" w:xAlign="right" w:y="1"/>
          <w:rPr>
            <w:rStyle w:val="5"/>
          </w:rPr>
        </w:pPr>
        <w:r>
          <w:rPr>
            <w:rStyle w:val="5"/>
          </w:rPr>
          <w:fldChar w:fldCharType="begin"/>
        </w:r>
        <w:r>
          <w:rPr>
            <w:rStyle w:val="5"/>
          </w:rPr>
          <w:instrText xml:space="preserve"> PAGE </w:instrText>
        </w:r>
        <w:r>
          <w:rPr>
            <w:rStyle w:val="5"/>
          </w:rPr>
          <w:fldChar w:fldCharType="separate"/>
        </w:r>
        <w:r>
          <w:rPr>
            <w:rStyle w:val="5"/>
          </w:rPr>
          <w:t>1</w:t>
        </w:r>
        <w:r>
          <w:rPr>
            <w:rStyle w:val="5"/>
          </w:rPr>
          <w:fldChar w:fldCharType="end"/>
        </w:r>
      </w:p>
    </w:sdtContent>
  </w:sdt>
  <w:p w14:paraId="6F7CAB3D">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5"/>
      </w:rPr>
      <w:id w:val="533853274"/>
      <w:docPartObj>
        <w:docPartGallery w:val="AutoText"/>
      </w:docPartObj>
    </w:sdtPr>
    <w:sdtEndPr>
      <w:rPr>
        <w:rStyle w:val="5"/>
      </w:rPr>
    </w:sdtEndPr>
    <w:sdtContent>
      <w:p w14:paraId="4D48198D">
        <w:pPr>
          <w:pStyle w:val="2"/>
          <w:framePr w:wrap="auto" w:vAnchor="text" w:hAnchor="margin" w:xAlign="right" w:y="1"/>
          <w:rPr>
            <w:rStyle w:val="5"/>
          </w:rPr>
        </w:pPr>
        <w:r>
          <w:rPr>
            <w:rStyle w:val="5"/>
          </w:rPr>
          <w:fldChar w:fldCharType="begin"/>
        </w:r>
        <w:r>
          <w:rPr>
            <w:rStyle w:val="5"/>
          </w:rPr>
          <w:instrText xml:space="preserve"> PAGE </w:instrText>
        </w:r>
        <w:r>
          <w:rPr>
            <w:rStyle w:val="5"/>
          </w:rPr>
          <w:fldChar w:fldCharType="end"/>
        </w:r>
      </w:p>
    </w:sdtContent>
  </w:sdt>
  <w:p w14:paraId="18E8132F">
    <w:pPr>
      <w:pStyle w:val="2"/>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2BC"/>
    <w:rsid w:val="000B2A8A"/>
    <w:rsid w:val="000D6EB4"/>
    <w:rsid w:val="000E37A6"/>
    <w:rsid w:val="00106308"/>
    <w:rsid w:val="0019586E"/>
    <w:rsid w:val="00212F43"/>
    <w:rsid w:val="0023523A"/>
    <w:rsid w:val="002708C9"/>
    <w:rsid w:val="00285517"/>
    <w:rsid w:val="002B0AE0"/>
    <w:rsid w:val="00315EF0"/>
    <w:rsid w:val="00363188"/>
    <w:rsid w:val="003A44A9"/>
    <w:rsid w:val="003E3E34"/>
    <w:rsid w:val="003F73DF"/>
    <w:rsid w:val="0040298D"/>
    <w:rsid w:val="00410AAD"/>
    <w:rsid w:val="00427CD8"/>
    <w:rsid w:val="00444AEF"/>
    <w:rsid w:val="00464C42"/>
    <w:rsid w:val="004E2B74"/>
    <w:rsid w:val="004E77B9"/>
    <w:rsid w:val="004F4348"/>
    <w:rsid w:val="00510E3B"/>
    <w:rsid w:val="00516F9F"/>
    <w:rsid w:val="0057136B"/>
    <w:rsid w:val="005B087E"/>
    <w:rsid w:val="00602617"/>
    <w:rsid w:val="00625AAB"/>
    <w:rsid w:val="00627BC1"/>
    <w:rsid w:val="006742BC"/>
    <w:rsid w:val="0069688C"/>
    <w:rsid w:val="00696DE9"/>
    <w:rsid w:val="006B3477"/>
    <w:rsid w:val="006D0468"/>
    <w:rsid w:val="006D098B"/>
    <w:rsid w:val="006E13E7"/>
    <w:rsid w:val="0075108F"/>
    <w:rsid w:val="00754702"/>
    <w:rsid w:val="00873CBC"/>
    <w:rsid w:val="0087708F"/>
    <w:rsid w:val="00886EF5"/>
    <w:rsid w:val="008E40BE"/>
    <w:rsid w:val="00904976"/>
    <w:rsid w:val="009E026D"/>
    <w:rsid w:val="00A15673"/>
    <w:rsid w:val="00A21EDE"/>
    <w:rsid w:val="00A718E3"/>
    <w:rsid w:val="00AB13B7"/>
    <w:rsid w:val="00AC44F2"/>
    <w:rsid w:val="00BB0872"/>
    <w:rsid w:val="00BB2946"/>
    <w:rsid w:val="00BC1DBA"/>
    <w:rsid w:val="00BD665C"/>
    <w:rsid w:val="00BF56DD"/>
    <w:rsid w:val="00C31FC6"/>
    <w:rsid w:val="00C42D35"/>
    <w:rsid w:val="00C65307"/>
    <w:rsid w:val="00C748AD"/>
    <w:rsid w:val="00C84002"/>
    <w:rsid w:val="00C91C87"/>
    <w:rsid w:val="00C9275A"/>
    <w:rsid w:val="00CC3B0C"/>
    <w:rsid w:val="00CE0975"/>
    <w:rsid w:val="00D366EE"/>
    <w:rsid w:val="00D434E2"/>
    <w:rsid w:val="00D447FB"/>
    <w:rsid w:val="00D526A4"/>
    <w:rsid w:val="00D73BA0"/>
    <w:rsid w:val="00D77312"/>
    <w:rsid w:val="00E26764"/>
    <w:rsid w:val="00E32725"/>
    <w:rsid w:val="00E46D2E"/>
    <w:rsid w:val="00E71095"/>
    <w:rsid w:val="00E72166"/>
    <w:rsid w:val="00E93008"/>
    <w:rsid w:val="00EB4890"/>
    <w:rsid w:val="00EB50A1"/>
    <w:rsid w:val="00EE3EAA"/>
    <w:rsid w:val="00F03AD0"/>
    <w:rsid w:val="00F22C4B"/>
    <w:rsid w:val="00F25C2D"/>
    <w:rsid w:val="00F544D8"/>
    <w:rsid w:val="00F82D0F"/>
    <w:rsid w:val="00FA6701"/>
    <w:rsid w:val="00FC47F7"/>
    <w:rsid w:val="35CC6C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footer"/>
    <w:basedOn w:val="1"/>
    <w:link w:val="6"/>
    <w:unhideWhenUsed/>
    <w:uiPriority w:val="99"/>
    <w:pPr>
      <w:tabs>
        <w:tab w:val="center" w:pos="4153"/>
        <w:tab w:val="right" w:pos="8306"/>
      </w:tabs>
      <w:snapToGrid w:val="0"/>
      <w:jc w:val="left"/>
    </w:pPr>
    <w:rPr>
      <w:sz w:val="18"/>
      <w:szCs w:val="18"/>
    </w:rPr>
  </w:style>
  <w:style w:type="character" w:styleId="5">
    <w:name w:val="page number"/>
    <w:basedOn w:val="4"/>
    <w:semiHidden/>
    <w:unhideWhenUsed/>
    <w:uiPriority w:val="99"/>
  </w:style>
  <w:style w:type="character" w:customStyle="1" w:styleId="6">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5476</Words>
  <Characters>5556</Characters>
  <Lines>41</Lines>
  <Paragraphs>11</Paragraphs>
  <TotalTime>154</TotalTime>
  <ScaleCrop>false</ScaleCrop>
  <LinksUpToDate>false</LinksUpToDate>
  <CharactersWithSpaces>5701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2019-12-04T03:22:00Z</dcterms:created>
  <dc:creator>Microsoft Office User</dc:creator>
  <cp:lastModifiedBy>罗遥</cp:lastModifiedBy>
  <dcterms:modified xsi:type="dcterms:W3CDTF">2024-12-23T08:36:39Z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1EF931F3D8EC4C1CAF8922DAEDCFB233_13</vt:lpwstr>
  </property>
</Properties>
</file>